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eastAsia="宋体"/>
          <w:color w:val="156082" w:themeColor="accent1"/>
          <w:kern w:val="2"/>
          <w:sz w:val="28"/>
          <w14:textFill>
            <w14:solidFill>
              <w14:schemeClr w14:val="accent1"/>
            </w14:solidFill>
          </w14:textFill>
          <w14:ligatures w14:val="standardContextual"/>
        </w:rPr>
        <w:id w:val="1679684399"/>
        <w:docPartObj>
          <w:docPartGallery w:val="AutoText"/>
        </w:docPartObj>
      </w:sdtPr>
      <w:sdtEndPr>
        <w:rPr>
          <w:rFonts w:hint="eastAsia" w:eastAsia="仿宋"/>
          <w:color w:val="000000" w:themeColor="text1"/>
          <w:kern w:val="2"/>
          <w:sz w:val="36"/>
          <w:szCs w:val="48"/>
          <w14:textFill>
            <w14:solidFill>
              <w14:schemeClr w14:val="tx1"/>
            </w14:solidFill>
          </w14:textFill>
          <w14:ligatures w14:val="standardContextual"/>
        </w:rPr>
      </w:sdtEndPr>
      <w:sdtContent>
        <w:p w14:paraId="7E828D42">
          <w:pPr>
            <w:pStyle w:val="44"/>
            <w:spacing w:before="1540" w:after="240"/>
            <w:rPr>
              <w:rFonts w:hint="eastAsia" w:ascii="仿宋" w:hAnsi="仿宋" w:eastAsia="仿宋"/>
              <w:color w:val="156082" w:themeColor="accent1"/>
              <w14:textFill>
                <w14:solidFill>
                  <w14:schemeClr w14:val="accent1"/>
                </w14:solidFill>
              </w14:textFill>
            </w:rPr>
          </w:pPr>
          <w:bookmarkStart w:id="0" w:name="_Toc213883999"/>
          <w:bookmarkStart w:id="1" w:name="_Toc213884623"/>
        </w:p>
        <w:sdt>
          <w:sdtPr>
            <w:rPr>
              <w:rFonts w:hint="eastAsia" w:ascii="黑体" w:hAnsi="黑体" w:eastAsia="黑体" w:cstheme="majorBidi"/>
              <w:caps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alias w:val="标题"/>
            <w:id w:val="1735040861"/>
            <w:placeholder>
              <w:docPart w:val="33019375316D43ACBB88018160D6484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黑体" w:hAnsi="黑体" w:eastAsia="黑体" w:cstheme="majorBidi"/>
              <w:caps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sdtEndPr>
          <w:sdtContent>
            <w:p w14:paraId="71722A10">
              <w:pPr>
                <w:pStyle w:val="44"/>
                <w:pBdr>
                  <w:top w:val="single" w:color="156082" w:themeColor="accent1" w:sz="6" w:space="6"/>
                  <w:bottom w:val="single" w:color="156082" w:themeColor="accent1" w:sz="6" w:space="6"/>
                </w:pBdr>
                <w:spacing w:after="240"/>
                <w:jc w:val="center"/>
                <w:rPr>
                  <w:rFonts w:hint="eastAsia" w:ascii="黑体" w:hAnsi="黑体" w:eastAsia="黑体" w:cstheme="majorBidi"/>
                  <w:caps/>
                  <w:color w:val="000000" w:themeColor="text1"/>
                  <w:sz w:val="44"/>
                  <w:szCs w:val="44"/>
                  <w14:textFill>
                    <w14:solidFill>
                      <w14:schemeClr w14:val="tx1"/>
                    </w14:solidFill>
                  </w14:textFill>
                </w:rPr>
              </w:pPr>
              <w:r>
                <w:rPr>
                  <w:rFonts w:hint="eastAsia" w:ascii="黑体" w:hAnsi="黑体" w:eastAsia="黑体" w:cstheme="majorBidi"/>
                  <w:caps/>
                  <w:color w:val="000000" w:themeColor="text1"/>
                  <w:sz w:val="44"/>
                  <w:szCs w:val="44"/>
                  <w14:textFill>
                    <w14:solidFill>
                      <w14:schemeClr w14:val="tx1"/>
                    </w14:solidFill>
                  </w14:textFill>
                </w:rPr>
                <w:t>智慧团学使用手册</w:t>
              </w:r>
            </w:p>
          </w:sdtContent>
        </w:sdt>
        <w:sdt>
          <w:sdtPr>
            <w:rPr>
              <w:rFonts w:hint="eastAsia" w:ascii="楷体" w:hAnsi="楷体" w:eastAsia="楷体"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alias w:val="副标题"/>
            <w:id w:val="328029620"/>
            <w:placeholder>
              <w:docPart w:val="678AE739AFB946C08CD1D75D9F3CE66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ascii="楷体" w:hAnsi="楷体" w:eastAsia="楷体"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sdtEndPr>
          <w:sdtContent>
            <w:p w14:paraId="43C4A937">
              <w:pPr>
                <w:pStyle w:val="44"/>
                <w:jc w:val="center"/>
                <w:rPr>
                  <w:rFonts w:hint="eastAsia" w:ascii="楷体" w:hAnsi="楷体" w:eastAsia="楷体"/>
                  <w:color w:val="000000" w:themeColor="text1"/>
                  <w:sz w:val="44"/>
                  <w:szCs w:val="44"/>
                  <w14:textFill>
                    <w14:solidFill>
                      <w14:schemeClr w14:val="tx1"/>
                    </w14:solidFill>
                  </w14:textFill>
                </w:rPr>
              </w:pPr>
              <w:r>
                <w:rPr>
                  <w:rFonts w:hint="eastAsia" w:ascii="楷体" w:hAnsi="楷体" w:eastAsia="楷体"/>
                  <w:color w:val="000000" w:themeColor="text1"/>
                  <w:sz w:val="44"/>
                  <w:szCs w:val="44"/>
                  <w14:textFill>
                    <w14:solidFill>
                      <w14:schemeClr w14:val="tx1"/>
                    </w14:solidFill>
                  </w14:textFill>
                </w:rPr>
                <w:t>（学生版）</w:t>
              </w:r>
            </w:p>
          </w:sdtContent>
        </w:sdt>
        <w:p w14:paraId="6A9C7121">
          <w:pPr>
            <w:pStyle w:val="44"/>
            <w:spacing w:before="480"/>
            <w:jc w:val="center"/>
            <w:rPr>
              <w:rFonts w:hint="eastAsia"/>
              <w:color w:val="156082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color w:val="156082" w:themeColor="accent1"/>
              <w14:textFill>
                <w14:solidFill>
                  <w14:schemeClr w14:val="accent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530"/>
                    <wp:effectExtent l="0" t="0" r="0" b="12700"/>
                    <wp:wrapNone/>
                    <wp:docPr id="142" name="文本框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alias w:val="日期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 w14:paraId="438A59AC">
                                    <w:pPr>
                                      <w:pStyle w:val="44"/>
                                      <w:spacing w:after="40"/>
                                      <w:jc w:val="center"/>
                                      <w:rPr>
                                        <w:rFonts w:hint="eastAsia"/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2D9F06B5">
                                <w:pPr>
                                  <w:pStyle w:val="44"/>
                                  <w:jc w:val="center"/>
                                  <w:rPr>
                                    <w:rFonts w:hint="eastAsia"/>
                                    <w:color w:val="156082" w:themeColor="accent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</w:p>
                              <w:p w14:paraId="48D124D2">
                                <w:pPr>
                                  <w:pStyle w:val="44"/>
                                  <w:jc w:val="center"/>
                                  <w:rPr>
                                    <w:rFonts w:hint="eastAsia"/>
                                    <w:color w:val="156082" w:themeColor="accent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地址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color w:val="156082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color w:val="156082" w:themeColor="accent1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146" o:spid="_x0000_s1026" o:spt="202" type="#_x0000_t202" style="position:absolute;left:0pt;margin-left:79.4pt;margin-top:715.6pt;height:43.9pt;width:516pt;mso-position-horizontal-relative:page;mso-position-vertical-relative:page;z-index:251662336;v-text-anchor:bottom;mso-width-relative:margin;mso-height-relative:page;mso-width-percent:1000;" filled="f" stroked="f" coordsize="21600,21600" o:gfxdata="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WDg69YAAAAFAQAADwAAAAAAAAABACAAAAAiAAAAZHJzL2Rv&#10;d25yZXYueG1sUEsBAhQAFAAAAAgAh07iQKblcjs8AgAAaAQAAA4AAAAAAAAAAQAgAAAAJQEAAGRy&#10;cy9lMm9Eb2MueG1sUEsFBgAAAAAGAAYAWQEAAN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alias w:val="日期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 w14:paraId="438A59AC">
                              <w:pPr>
                                <w:pStyle w:val="44"/>
                                <w:spacing w:after="40"/>
                                <w:jc w:val="center"/>
                                <w:rPr>
                                  <w:rFonts w:hint="eastAsia"/>
                                  <w:caps/>
                                  <w:color w:val="156082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56082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2D9F06B5">
                          <w:pPr>
                            <w:pStyle w:val="44"/>
                            <w:jc w:val="center"/>
                            <w:rPr>
                              <w:rFonts w:hint="eastAsia"/>
                              <w:color w:val="156082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  <w:p w14:paraId="48D124D2">
                          <w:pPr>
                            <w:pStyle w:val="44"/>
                            <w:jc w:val="center"/>
                            <w:rPr>
                              <w:rFonts w:hint="eastAsia"/>
                              <w:color w:val="156082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地址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>
                              <w:rPr>
                                <w:color w:val="156082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color w:val="156082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2F0B62A">
          <w:pPr>
            <w:widowControl/>
            <w:ind w:firstLine="0" w:firstLineChars="0"/>
            <w:rPr>
              <w:rFonts w:hint="eastAsia" w:asciiTheme="majorHAnsi" w:hAnsiTheme="majorHAnsi" w:cstheme="majorBidi"/>
              <w:color w:val="000000" w:themeColor="text1"/>
              <w:sz w:val="36"/>
              <w:szCs w:val="4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/>
              <w:color w:val="000000" w:themeColor="text1"/>
              <w:sz w:val="36"/>
              <w:szCs w:val="48"/>
              <w14:textFill>
                <w14:solidFill>
                  <w14:schemeClr w14:val="tx1"/>
                </w14:solidFill>
              </w14:textFill>
            </w:rPr>
            <w:br w:type="page"/>
          </w:r>
        </w:p>
      </w:sdtContent>
    </w:sdt>
    <w:sdt>
      <w:sdtPr>
        <w:rPr>
          <w:rFonts w:eastAsia="仿宋" w:asciiTheme="minorHAnsi" w:hAnsiTheme="minorHAnsi" w:cstheme="minorBidi"/>
          <w:color w:val="auto"/>
          <w:kern w:val="2"/>
          <w:sz w:val="28"/>
          <w:szCs w:val="22"/>
          <w:lang w:val="zh-CN"/>
          <w14:ligatures w14:val="standardContextual"/>
        </w:rPr>
        <w:id w:val="1031383263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8"/>
          <w:szCs w:val="22"/>
          <w:lang w:val="zh-CN"/>
          <w14:ligatures w14:val="standardContextual"/>
        </w:rPr>
      </w:sdtEndPr>
      <w:sdtContent>
        <w:p w14:paraId="746524DC">
          <w:pPr>
            <w:pStyle w:val="43"/>
            <w:numPr>
              <w:ilvl w:val="0"/>
              <w:numId w:val="0"/>
            </w:numPr>
            <w:rPr>
              <w:rFonts w:hint="eastAsia" w:ascii="仿宋" w:hAnsi="仿宋" w:eastAsia="仿宋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65AF793F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"_Toc213949568" </w:instrText>
          </w:r>
          <w:r>
            <w:fldChar w:fldCharType="separate"/>
          </w:r>
          <w:r>
            <w:rPr>
              <w:rStyle w:val="21"/>
              <w:rFonts w:hint="eastAsia"/>
            </w:rPr>
            <w:t>一、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注册登录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_Toc213949568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7CB5528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"_Toc213949569"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登录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_Toc213949569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E8EAF41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"_Toc213949570" </w:instrText>
          </w:r>
          <w:r>
            <w:fldChar w:fldCharType="separate"/>
          </w:r>
          <w:r>
            <w:rPr>
              <w:rStyle w:val="21"/>
              <w:rFonts w:hint="eastAsia"/>
            </w:rPr>
            <w:t>二、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首页功能概览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2E634A4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"_Toc213949571"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首页介绍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47E644E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"_Toc213949572" </w:instrText>
          </w:r>
          <w:r>
            <w:fldChar w:fldCharType="separate"/>
          </w:r>
          <w:r>
            <w:rPr>
              <w:rStyle w:val="21"/>
              <w:rFonts w:hint="eastAsia"/>
            </w:rPr>
            <w:t>三、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活动相关操作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FDAA706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"_Toc213949573"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活动推荐与报名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2469535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"_Toc213949574" </w:instrText>
          </w:r>
          <w:r>
            <w:fldChar w:fldCharType="separate"/>
          </w:r>
          <w:r>
            <w:rPr>
              <w:rStyle w:val="21"/>
              <w:rFonts w:hint="eastAsia"/>
            </w:rPr>
            <w:t>2.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个人活动记录查询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8D6C7D3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"_Toc213949575" </w:instrText>
          </w:r>
          <w:r>
            <w:fldChar w:fldCharType="separate"/>
          </w:r>
          <w:r>
            <w:rPr>
              <w:rStyle w:val="21"/>
              <w:rFonts w:hint="eastAsia"/>
            </w:rPr>
            <w:t>四、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待办事项查看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2BCE4FD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"_Toc213949576"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待办事项查询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3A987A3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"_Toc213949577" </w:instrText>
          </w:r>
          <w:r>
            <w:fldChar w:fldCharType="separate"/>
          </w:r>
          <w:r>
            <w:rPr>
              <w:rStyle w:val="21"/>
              <w:rFonts w:hint="eastAsia"/>
            </w:rPr>
            <w:t>五、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校园动态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9C56E3A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"_Toc213949578"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校园动态介绍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6228435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"_Toc213949579" </w:instrText>
          </w:r>
          <w:r>
            <w:fldChar w:fldCharType="separate"/>
          </w:r>
          <w:r>
            <w:rPr>
              <w:rStyle w:val="21"/>
              <w:rFonts w:hint="eastAsia"/>
            </w:rPr>
            <w:t>六、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奖励申报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_Toc213949579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536B6A0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"_Toc213949580"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奖励申报流程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F08FC00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"_Toc213949581" </w:instrText>
          </w:r>
          <w:r>
            <w:fldChar w:fldCharType="separate"/>
          </w:r>
          <w:r>
            <w:rPr>
              <w:rStyle w:val="21"/>
              <w:rFonts w:hint="eastAsia"/>
            </w:rPr>
            <w:t>七、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校园组织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6B89113">
          <w:pPr>
            <w:pStyle w:val="16"/>
            <w:rPr>
              <w:rFonts w:hint="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"_Toc213949582"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校园组织加入流程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1A25028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"_Toc213949583" </w:instrText>
          </w:r>
          <w:r>
            <w:fldChar w:fldCharType="separate"/>
          </w:r>
          <w:r>
            <w:rPr>
              <w:rStyle w:val="21"/>
              <w:rFonts w:hint="eastAsia"/>
            </w:rPr>
            <w:t>八、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打卡功能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AE9E899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"_Toc213949584" </w:instrText>
          </w:r>
          <w:r>
            <w:fldChar w:fldCharType="separate"/>
          </w:r>
          <w:r>
            <w:rPr>
              <w:rStyle w:val="21"/>
              <w:rFonts w:hint="eastAsia"/>
              <w:bCs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打卡功能使用流</w:t>
          </w:r>
          <w:r>
            <w:rPr>
              <w:rStyle w:val="21"/>
              <w:rFonts w:hint="eastAsia"/>
              <w:bCs/>
            </w:rPr>
            <w:t>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A8CF5CC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"_Toc213949585" </w:instrText>
          </w:r>
          <w:r>
            <w:fldChar w:fldCharType="separate"/>
          </w:r>
          <w:r>
            <w:rPr>
              <w:rStyle w:val="21"/>
              <w:rFonts w:hint="eastAsia"/>
            </w:rPr>
            <w:t>九、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诚信值管理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CBE6023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"_Toc213949586"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诚信值查询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E7AEE10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"_Toc213949587" </w:instrText>
          </w:r>
          <w:r>
            <w:fldChar w:fldCharType="separate"/>
          </w:r>
          <w:r>
            <w:rPr>
              <w:rStyle w:val="21"/>
              <w:rFonts w:hint="eastAsia"/>
            </w:rPr>
            <w:t>2.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诚信规则说明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D0BC35D">
          <w:pPr>
            <w:pStyle w:val="14"/>
            <w:tabs>
              <w:tab w:val="left" w:pos="154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"_Toc213949588" </w:instrText>
          </w:r>
          <w:r>
            <w:fldChar w:fldCharType="separate"/>
          </w:r>
          <w:r>
            <w:rPr>
              <w:rStyle w:val="21"/>
              <w:rFonts w:hint="eastAsia"/>
            </w:rPr>
            <w:t>十、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第二课堂成绩管理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752A1AD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"_Toc213949589"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成绩查询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_Toc213949589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81129FD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"_Toc213949590" </w:instrText>
          </w:r>
          <w:r>
            <w:fldChar w:fldCharType="separate"/>
          </w:r>
          <w:r>
            <w:rPr>
              <w:rStyle w:val="21"/>
              <w:rFonts w:hint="eastAsia"/>
            </w:rPr>
            <w:t>2.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学分置换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58494F8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"_Toc213949591" </w:instrText>
          </w:r>
          <w:r>
            <w:fldChar w:fldCharType="separate"/>
          </w:r>
          <w:r>
            <w:rPr>
              <w:rStyle w:val="21"/>
              <w:rFonts w:hint="eastAsia"/>
            </w:rPr>
            <w:t>3.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个人能力模型查看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A53C191">
          <w:pPr>
            <w:pStyle w:val="14"/>
            <w:tabs>
              <w:tab w:val="left" w:pos="1760"/>
              <w:tab w:val="right" w:leader="dot" w:pos="8296"/>
            </w:tabs>
            <w:ind w:firstLine="560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"_Toc213949592" </w:instrText>
          </w:r>
          <w:r>
            <w:fldChar w:fldCharType="separate"/>
          </w:r>
          <w:r>
            <w:rPr>
              <w:rStyle w:val="21"/>
              <w:rFonts w:hint="eastAsia"/>
            </w:rPr>
            <w:t>十一、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  <w:u w:val="none"/>
            </w:rPr>
            <w:t>其他功能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A35987D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"_Toc213949593" </w:instrText>
          </w:r>
          <w:r>
            <w:fldChar w:fldCharType="separate"/>
          </w:r>
          <w:r>
            <w:rPr>
              <w:rStyle w:val="21"/>
              <w:rFonts w:hint="eastAsia"/>
            </w:rPr>
            <w:t>1.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我的关注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527D1D2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"_Toc213949594" </w:instrText>
          </w:r>
          <w:r>
            <w:fldChar w:fldCharType="separate"/>
          </w:r>
          <w:r>
            <w:rPr>
              <w:rStyle w:val="21"/>
              <w:rFonts w:hint="eastAsia"/>
            </w:rPr>
            <w:t>2.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帮助反馈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3A93A08">
          <w:pPr>
            <w:pStyle w:val="16"/>
            <w:rPr>
              <w:rFonts w:hint="eastAsia" w:eastAsiaTheme="minorEastAsia"/>
              <w:sz w:val="22"/>
              <w:szCs w:val="24"/>
            </w:rPr>
          </w:pPr>
          <w:r>
            <w:fldChar w:fldCharType="begin"/>
          </w:r>
          <w:r>
            <w:instrText xml:space="preserve"> HYPERLINK \l "_Toc213949595" </w:instrText>
          </w:r>
          <w:r>
            <w:fldChar w:fldCharType="separate"/>
          </w:r>
          <w:r>
            <w:rPr>
              <w:rStyle w:val="21"/>
              <w:rFonts w:hint="eastAsia"/>
            </w:rPr>
            <w:t>3.</w:t>
          </w:r>
          <w:r>
            <w:rPr>
              <w:rFonts w:hint="eastAsia" w:eastAsiaTheme="minorEastAsia"/>
              <w:sz w:val="22"/>
              <w:szCs w:val="24"/>
            </w:rPr>
            <w:tab/>
          </w:r>
          <w:r>
            <w:rPr>
              <w:rStyle w:val="21"/>
              <w:rFonts w:hint="eastAsia"/>
            </w:rPr>
            <w:t>常见问题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_Toc213949595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18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5E0CE88">
          <w:pPr>
            <w:ind w:firstLine="562"/>
            <w:rPr>
              <w:rFonts w:hint="eastAsia"/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14:paraId="38B3FB67">
          <w:pPr>
            <w:ind w:firstLine="562"/>
            <w:rPr>
              <w:rFonts w:hint="eastAsia"/>
              <w:b/>
              <w:bCs/>
              <w:lang w:val="zh-CN"/>
            </w:rPr>
          </w:pPr>
        </w:p>
        <w:p w14:paraId="4E6874F7">
          <w:pPr>
            <w:ind w:firstLine="562"/>
            <w:rPr>
              <w:rFonts w:hint="eastAsia"/>
              <w:b/>
              <w:bCs/>
              <w:lang w:val="zh-CN"/>
            </w:rPr>
          </w:pPr>
        </w:p>
        <w:p w14:paraId="1AAFA6FE">
          <w:pPr>
            <w:ind w:firstLine="562"/>
            <w:rPr>
              <w:rFonts w:hint="eastAsia"/>
              <w:b/>
              <w:bCs/>
              <w:lang w:val="zh-CN"/>
            </w:rPr>
          </w:pPr>
        </w:p>
        <w:p w14:paraId="2564E283">
          <w:pPr>
            <w:ind w:firstLine="562"/>
            <w:rPr>
              <w:rFonts w:hint="eastAsia"/>
              <w:b/>
              <w:bCs/>
              <w:lang w:val="zh-CN"/>
            </w:rPr>
          </w:pPr>
        </w:p>
        <w:p w14:paraId="6DC08B57">
          <w:pPr>
            <w:ind w:firstLine="562"/>
            <w:rPr>
              <w:rFonts w:hint="eastAsia"/>
            </w:rPr>
          </w:pPr>
        </w:p>
      </w:sdtContent>
    </w:sdt>
    <w:p w14:paraId="568FD84B">
      <w:pPr>
        <w:pStyle w:val="2"/>
        <w:rPr>
          <w:rFonts w:hint="eastAsia"/>
        </w:rPr>
      </w:pPr>
      <w:bookmarkStart w:id="2" w:name="_Toc213949568"/>
      <w:r>
        <w:rPr>
          <w:rFonts w:hint="eastAsia"/>
        </w:rPr>
        <w:t>注册登录</w:t>
      </w:r>
      <w:bookmarkEnd w:id="2"/>
    </w:p>
    <w:p w14:paraId="51E889F3">
      <w:pPr>
        <w:pStyle w:val="3"/>
        <w:numPr>
          <w:ilvl w:val="0"/>
          <w:numId w:val="3"/>
        </w:numPr>
        <w:spacing w:line="560" w:lineRule="exact"/>
        <w:rPr>
          <w:rFonts w:hint="eastAsia"/>
        </w:rPr>
      </w:pPr>
      <w:bookmarkStart w:id="3" w:name="_Toc213949569"/>
      <w:r>
        <w:t>登录</w:t>
      </w:r>
      <w:bookmarkEnd w:id="0"/>
      <w:bookmarkEnd w:id="1"/>
      <w:bookmarkEnd w:id="3"/>
    </w:p>
    <w:p w14:paraId="3D93C924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打开校芜优，找到智慧团学板块，点击进入界面。</w:t>
      </w:r>
    </w:p>
    <w:p w14:paraId="5A5973A3">
      <w:pPr>
        <w:ind w:firstLineChars="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2056765</wp:posOffset>
                </wp:positionV>
                <wp:extent cx="554990" cy="586740"/>
                <wp:effectExtent l="19050" t="19050" r="17145" b="23495"/>
                <wp:wrapNone/>
                <wp:docPr id="13052602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2" cy="5866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249.95pt;margin-top:161.95pt;height:46.2pt;width:43.7pt;z-index:251661312;v-text-anchor:middle;mso-width-relative:page;mso-height-relative:page;" filled="f" stroked="t" coordsize="21600,21600" o:gfxdata="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+myr92QAAAAsBAAAPAAAAAAAAAAEAIAAAACIAAABkcnMv&#10;ZG93bnJldi54bWxQSwECFAAUAAAACACHTuJAumml8XQCAADTBAAADgAAAAAAAAABACAAAAAoAQAA&#10;ZHJzL2Uyb0RvYy54bWxQSwUGAAAAAAYABgBZAQAADgYAAAAA&#10;">
                <v:fill on="f" focussize="0,0"/>
                <v:stroke weight="2.2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957070" cy="4318635"/>
            <wp:effectExtent l="0" t="0" r="5080" b="5715"/>
            <wp:docPr id="11183727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72732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6" cy="43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F86D">
      <w:pPr>
        <w:pStyle w:val="2"/>
        <w:rPr>
          <w:rFonts w:hint="eastAsia"/>
        </w:rPr>
      </w:pPr>
      <w:bookmarkStart w:id="4" w:name="_Toc213884000"/>
      <w:bookmarkStart w:id="5" w:name="_Toc213884624"/>
      <w:bookmarkStart w:id="6" w:name="_Toc213949570"/>
      <w:r>
        <w:rPr>
          <w:rFonts w:hint="eastAsia"/>
        </w:rPr>
        <w:t>首页功能概览</w:t>
      </w:r>
      <w:bookmarkEnd w:id="4"/>
      <w:bookmarkEnd w:id="5"/>
      <w:bookmarkEnd w:id="6"/>
    </w:p>
    <w:p w14:paraId="4B3CFDAB">
      <w:pPr>
        <w:pStyle w:val="3"/>
        <w:numPr>
          <w:ilvl w:val="0"/>
          <w:numId w:val="4"/>
        </w:numPr>
        <w:spacing w:line="560" w:lineRule="exact"/>
        <w:rPr>
          <w:rFonts w:hint="eastAsia"/>
        </w:rPr>
      </w:pPr>
      <w:bookmarkStart w:id="7" w:name="_Toc213884001"/>
      <w:bookmarkStart w:id="8" w:name="_Toc213884625"/>
      <w:bookmarkStart w:id="9" w:name="_Toc213949571"/>
      <w:r>
        <w:t>首页介绍</w:t>
      </w:r>
      <w:bookmarkEnd w:id="7"/>
      <w:bookmarkEnd w:id="8"/>
      <w:bookmarkEnd w:id="9"/>
    </w:p>
    <w:p w14:paraId="2D177833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登录智慧团学系统后，首页会展示核心数据提醒，包括获得成绩、完成活动数、成功申报数，同时呈现推荐活动、搜索框及各功能模块入口（如活动、打卡、诚信等），可快速跳转至对应功能页面。</w:t>
      </w:r>
    </w:p>
    <w:p w14:paraId="786B08A7">
      <w:pPr>
        <w:ind w:firstLine="560"/>
        <w:jc w:val="center"/>
        <w:rPr>
          <w:rFonts w:hint="eastAsia"/>
        </w:rPr>
      </w:pPr>
      <w:r>
        <w:drawing>
          <wp:inline distT="0" distB="0" distL="0" distR="0">
            <wp:extent cx="2023745" cy="4319905"/>
            <wp:effectExtent l="0" t="0" r="0" b="4445"/>
            <wp:docPr id="344542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4295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1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4</w:t>
      </w:r>
    </w:p>
    <w:p w14:paraId="2338D0C4">
      <w:pPr>
        <w:pStyle w:val="2"/>
        <w:rPr>
          <w:rFonts w:hint="eastAsia"/>
          <w:szCs w:val="36"/>
        </w:rPr>
      </w:pPr>
      <w:bookmarkStart w:id="10" w:name="_Toc213884002"/>
      <w:bookmarkStart w:id="11" w:name="_Toc213884626"/>
      <w:bookmarkStart w:id="12" w:name="_Toc213949572"/>
      <w:r>
        <w:rPr>
          <w:rFonts w:hint="eastAsia"/>
        </w:rPr>
        <w:t>活动相关操</w:t>
      </w:r>
      <w:r>
        <w:rPr>
          <w:rFonts w:hint="eastAsia"/>
          <w:szCs w:val="36"/>
        </w:rPr>
        <w:t>作</w:t>
      </w:r>
      <w:bookmarkEnd w:id="10"/>
      <w:bookmarkEnd w:id="11"/>
      <w:bookmarkEnd w:id="12"/>
      <w:r>
        <w:rPr>
          <w:rFonts w:hint="eastAsia"/>
          <w:szCs w:val="36"/>
        </w:rPr>
        <w:t xml:space="preserve"> </w:t>
      </w:r>
    </w:p>
    <w:p w14:paraId="01CDD8CF">
      <w:pPr>
        <w:pStyle w:val="3"/>
        <w:numPr>
          <w:ilvl w:val="1"/>
          <w:numId w:val="2"/>
        </w:numPr>
        <w:spacing w:line="560" w:lineRule="exact"/>
        <w:rPr>
          <w:rFonts w:hint="eastAsia"/>
        </w:rPr>
      </w:pPr>
      <w:bookmarkStart w:id="13" w:name="_Toc213884627"/>
      <w:bookmarkStart w:id="14" w:name="_Toc213884003"/>
      <w:bookmarkStart w:id="15" w:name="_Toc213949573"/>
      <w:r>
        <w:rPr>
          <w:rFonts w:hint="eastAsia"/>
        </w:rPr>
        <w:t>活动推荐与报名</w:t>
      </w:r>
      <w:bookmarkEnd w:id="13"/>
      <w:bookmarkEnd w:id="14"/>
      <w:bookmarkEnd w:id="15"/>
    </w:p>
    <w:p w14:paraId="51032E5A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首页“推荐活动”区域会展示热门活动，如第八届“中海地产杯”安徽省大学生主题演讲比赛，可查看活动详情（时间、地点、主办方等）。</w:t>
      </w:r>
    </w:p>
    <w:p w14:paraId="39F7961A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若活动处于报名中（如上述演讲比赛报名时间为2025-09-14 17:20至2025-09-18 00:00），点击报名”按钮即可完成报名，活动限1000人，可查看当前报名人数。</w:t>
      </w:r>
    </w:p>
    <w:p w14:paraId="428CC0A6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通过顶部搜索框输入活动名称、组织等关键词，快速查找目标活动。</w:t>
      </w:r>
    </w:p>
    <w:p w14:paraId="2CC76AC9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点击“查看更多”可浏览所有可参与活动。</w:t>
      </w:r>
    </w:p>
    <w:p w14:paraId="4AD10874">
      <w:pPr>
        <w:ind w:firstLine="560"/>
        <w:rPr>
          <w:rFonts w:hint="eastAsia"/>
        </w:rPr>
      </w:pPr>
    </w:p>
    <w:p w14:paraId="02161289">
      <w:pPr>
        <w:ind w:firstLine="560"/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2713990</wp:posOffset>
                </wp:positionV>
                <wp:extent cx="769620" cy="796925"/>
                <wp:effectExtent l="19050" t="19050" r="12065" b="22225"/>
                <wp:wrapNone/>
                <wp:docPr id="28457664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33" cy="7970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80.2pt;margin-top:213.7pt;height:62.75pt;width:60.6pt;z-index:251659264;v-text-anchor:middle;mso-width-relative:page;mso-height-relative:page;" filled="f" stroked="t" coordsize="21600,21600" o:gfxdata="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Ev3BT2QAAAAsBAAAPAAAAAAAAAAEAIAAAACIAAABkcnMvZG93&#10;bnJldi54bWxQSwECFAAUAAAACACHTuJALQB1rHECAADSBAAADgAAAAAAAAABACAAAAAoAQAAZHJz&#10;L2Uyb0RvYy54bWxQSwUGAAAAAAYABgBZAQAACwYAAAAA&#10;">
                <v:fill on="f" focussize="0,0"/>
                <v:stroke weight="2.25pt" color="#EE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314700" cy="5471795"/>
            <wp:effectExtent l="0" t="0" r="0" b="0"/>
            <wp:docPr id="19199704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70441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511" cy="54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9D9C">
      <w:pPr>
        <w:pStyle w:val="3"/>
        <w:numPr>
          <w:ilvl w:val="1"/>
          <w:numId w:val="2"/>
        </w:numPr>
        <w:spacing w:line="560" w:lineRule="exact"/>
        <w:rPr>
          <w:rFonts w:hint="eastAsia"/>
        </w:rPr>
      </w:pPr>
      <w:bookmarkStart w:id="16" w:name="_Toc213884004"/>
      <w:bookmarkStart w:id="17" w:name="_Toc213884628"/>
      <w:bookmarkStart w:id="18" w:name="_Toc213949574"/>
      <w:r>
        <w:rPr>
          <w:rFonts w:hint="eastAsia"/>
        </w:rPr>
        <w:t>个人活动记录查询</w:t>
      </w:r>
      <w:bookmarkEnd w:id="16"/>
      <w:bookmarkEnd w:id="17"/>
      <w:bookmarkEnd w:id="18"/>
    </w:p>
    <w:p w14:paraId="4E1DF655">
      <w:pPr>
        <w:spacing w:line="560" w:lineRule="exact"/>
        <w:ind w:firstLine="560"/>
        <w:jc w:val="center"/>
        <w:rPr>
          <w:rFonts w:hint="eastAsia"/>
        </w:rPr>
      </w:pPr>
      <w:r>
        <w:rPr>
          <w:rFonts w:hint="eastAsia"/>
        </w:rPr>
        <w:t>进入“我的活动”页面，可查看个人参与过的所有活动记录，若未</w:t>
      </w:r>
    </w:p>
    <w:p w14:paraId="737D67A0">
      <w:pPr>
        <w:spacing w:line="560" w:lineRule="exact"/>
        <w:ind w:firstLine="560"/>
        <w:jc w:val="center"/>
        <w:rPr>
          <w:rFonts w:hint="eastAsia"/>
        </w:rPr>
      </w:pPr>
      <w:r>
        <w:rPr>
          <w:rFonts w:hint="eastAsia"/>
        </w:rPr>
        <w:t>参加过活动，页面会显示“没有活动内容哟~”。</w:t>
      </w:r>
    </w:p>
    <w:p w14:paraId="36F90882">
      <w:pPr>
        <w:ind w:firstLine="560"/>
        <w:jc w:val="center"/>
        <w:rPr>
          <w:rFonts w:hint="eastAsia"/>
        </w:rPr>
      </w:pPr>
      <w:r>
        <w:drawing>
          <wp:inline distT="0" distB="0" distL="0" distR="0">
            <wp:extent cx="2714625" cy="4419600"/>
            <wp:effectExtent l="0" t="0" r="9525" b="0"/>
            <wp:docPr id="8231656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6565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390" cy="44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8947">
      <w:pPr>
        <w:pStyle w:val="2"/>
        <w:rPr>
          <w:rFonts w:hint="eastAsia"/>
        </w:rPr>
      </w:pPr>
      <w:bookmarkStart w:id="19" w:name="_Toc213884005"/>
      <w:bookmarkStart w:id="20" w:name="_Toc213884629"/>
      <w:bookmarkStart w:id="21" w:name="_Toc213949575"/>
      <w:r>
        <w:rPr>
          <w:rFonts w:hint="eastAsia"/>
        </w:rPr>
        <w:t>待办事项查看</w:t>
      </w:r>
      <w:bookmarkEnd w:id="19"/>
      <w:bookmarkEnd w:id="20"/>
      <w:bookmarkEnd w:id="21"/>
    </w:p>
    <w:p w14:paraId="486F23CF">
      <w:pPr>
        <w:pStyle w:val="3"/>
        <w:numPr>
          <w:ilvl w:val="0"/>
          <w:numId w:val="5"/>
        </w:numPr>
        <w:spacing w:line="560" w:lineRule="exact"/>
        <w:rPr>
          <w:rFonts w:hint="eastAsia"/>
        </w:rPr>
      </w:pPr>
      <w:bookmarkStart w:id="22" w:name="_Toc213884630"/>
      <w:bookmarkStart w:id="23" w:name="_Toc213884006"/>
      <w:bookmarkStart w:id="24" w:name="_Toc213949576"/>
      <w:r>
        <w:rPr>
          <w:rFonts w:hint="eastAsia"/>
        </w:rPr>
        <w:t>待办事项查询</w:t>
      </w:r>
      <w:bookmarkEnd w:id="22"/>
      <w:bookmarkEnd w:id="23"/>
      <w:bookmarkEnd w:id="24"/>
    </w:p>
    <w:p w14:paraId="69AA3C87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点击“待办”模块，可查看个人待办事项，若暂无待办内容，页面会提示“暂无待办内容~”，可通过该页面实时掌握需完成的任务。</w:t>
      </w:r>
    </w:p>
    <w:p w14:paraId="74C26D8E">
      <w:pPr>
        <w:ind w:firstLine="560"/>
        <w:jc w:val="center"/>
        <w:rPr>
          <w:rFonts w:hint="eastAsia"/>
        </w:rPr>
      </w:pPr>
      <w:r>
        <w:drawing>
          <wp:inline distT="0" distB="0" distL="0" distR="0">
            <wp:extent cx="2048510" cy="4319905"/>
            <wp:effectExtent l="0" t="0" r="8890" b="4445"/>
            <wp:docPr id="1459729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292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89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7115">
      <w:pPr>
        <w:pStyle w:val="2"/>
        <w:rPr>
          <w:rFonts w:hint="eastAsia"/>
        </w:rPr>
      </w:pPr>
      <w:bookmarkStart w:id="25" w:name="_Toc213884007"/>
      <w:bookmarkStart w:id="26" w:name="_Toc213949577"/>
      <w:bookmarkStart w:id="27" w:name="_Toc213884631"/>
      <w:r>
        <w:rPr>
          <w:rFonts w:hint="eastAsia"/>
        </w:rPr>
        <w:t>校园动态</w:t>
      </w:r>
      <w:bookmarkEnd w:id="25"/>
      <w:bookmarkEnd w:id="26"/>
      <w:bookmarkEnd w:id="27"/>
    </w:p>
    <w:p w14:paraId="24FD4963">
      <w:pPr>
        <w:pStyle w:val="3"/>
        <w:numPr>
          <w:ilvl w:val="0"/>
          <w:numId w:val="6"/>
        </w:numPr>
        <w:spacing w:line="560" w:lineRule="exact"/>
        <w:rPr>
          <w:rFonts w:hint="eastAsia"/>
        </w:rPr>
      </w:pPr>
      <w:bookmarkStart w:id="28" w:name="_Toc213949578"/>
      <w:bookmarkStart w:id="29" w:name="_Toc213884008"/>
      <w:bookmarkStart w:id="30" w:name="_Toc213884632"/>
      <w:r>
        <w:rPr>
          <w:rFonts w:hint="eastAsia"/>
        </w:rPr>
        <w:t>校园动态介绍</w:t>
      </w:r>
      <w:bookmarkEnd w:id="28"/>
      <w:bookmarkEnd w:id="29"/>
      <w:bookmarkEnd w:id="30"/>
    </w:p>
    <w:p w14:paraId="74DD135D">
      <w:pPr>
        <w:spacing w:line="560" w:lineRule="exact"/>
        <w:ind w:firstLine="560"/>
        <w:jc w:val="center"/>
        <w:rPr>
          <w:rFonts w:hint="eastAsia"/>
        </w:rPr>
      </w:pPr>
      <w:r>
        <w:rPr>
          <w:rFonts w:hint="eastAsia"/>
        </w:rPr>
        <w:t>进入“校园动态”板块，可查看校园文化活动等相关动态信息，如“欢迎来到第二课堂”等内容，同时可查看动态的发布时间及互动数据，点击“查看校园圈”可浏览更多校园动态。</w:t>
      </w:r>
    </w:p>
    <w:p w14:paraId="2BCD0B0C">
      <w:pPr>
        <w:ind w:firstLine="560"/>
        <w:jc w:val="center"/>
        <w:rPr>
          <w:rFonts w:hint="eastAsia"/>
        </w:rPr>
      </w:pPr>
      <w:r>
        <w:drawing>
          <wp:inline distT="0" distB="0" distL="0" distR="0">
            <wp:extent cx="2387600" cy="4600575"/>
            <wp:effectExtent l="0" t="0" r="0" b="9525"/>
            <wp:docPr id="783235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352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9050" cy="46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132C">
      <w:pPr>
        <w:pStyle w:val="2"/>
        <w:rPr>
          <w:rFonts w:hint="eastAsia"/>
        </w:rPr>
      </w:pPr>
      <w:bookmarkStart w:id="31" w:name="_Toc213884009"/>
      <w:bookmarkStart w:id="32" w:name="_Toc213884633"/>
      <w:bookmarkStart w:id="33" w:name="_Toc213949579"/>
      <w:r>
        <w:rPr>
          <w:rFonts w:hint="eastAsia"/>
        </w:rPr>
        <w:t>奖励申报</w:t>
      </w:r>
      <w:bookmarkEnd w:id="31"/>
      <w:bookmarkEnd w:id="32"/>
      <w:bookmarkEnd w:id="33"/>
    </w:p>
    <w:p w14:paraId="28F808C3">
      <w:pPr>
        <w:pStyle w:val="3"/>
        <w:numPr>
          <w:ilvl w:val="0"/>
          <w:numId w:val="7"/>
        </w:numPr>
        <w:spacing w:line="560" w:lineRule="exact"/>
        <w:rPr>
          <w:rFonts w:hint="eastAsia"/>
        </w:rPr>
      </w:pPr>
      <w:bookmarkStart w:id="34" w:name="_Toc213884010"/>
      <w:bookmarkStart w:id="35" w:name="_Toc213884634"/>
      <w:bookmarkStart w:id="36" w:name="_Toc213949580"/>
      <w:r>
        <w:rPr>
          <w:rFonts w:hint="eastAsia"/>
        </w:rPr>
        <w:t>奖励申报</w:t>
      </w:r>
      <w:bookmarkEnd w:id="34"/>
      <w:bookmarkEnd w:id="35"/>
      <w:r>
        <w:rPr>
          <w:rFonts w:hint="eastAsia"/>
        </w:rPr>
        <w:t>流程</w:t>
      </w:r>
      <w:bookmarkEnd w:id="36"/>
    </w:p>
    <w:p w14:paraId="378FB4D5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点击“奖励申报”模块，可查看各类可申报奖项</w:t>
      </w:r>
      <w:bookmarkStart w:id="84" w:name="_GoBack"/>
      <w:bookmarkEnd w:id="84"/>
      <w:r>
        <w:rPr>
          <w:rFonts w:hint="eastAsia"/>
        </w:rPr>
        <w:t>。</w:t>
      </w:r>
    </w:p>
    <w:p w14:paraId="09470968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选择对应奖项类别，点击“立即申请”，按规定时间提交相关申请材料和证明，经审核后会进行公示。</w:t>
      </w:r>
    </w:p>
    <w:tbl>
      <w:tblPr>
        <w:tblStyle w:val="1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6C388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3" w:hRule="atLeast"/>
        </w:trPr>
        <w:tc>
          <w:tcPr>
            <w:tcW w:w="4148" w:type="dxa"/>
          </w:tcPr>
          <w:p w14:paraId="4CD825F8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205990" cy="4319905"/>
                  <wp:effectExtent l="0" t="0" r="3810" b="4445"/>
                  <wp:docPr id="14596674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674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11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B3570E4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471420" cy="4319905"/>
                  <wp:effectExtent l="0" t="0" r="5080" b="4445"/>
                  <wp:docPr id="21008745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5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E7CA8">
      <w:pPr>
        <w:ind w:firstLine="0" w:firstLineChars="0"/>
        <w:rPr>
          <w:rFonts w:hint="eastAsia"/>
        </w:rPr>
      </w:pPr>
    </w:p>
    <w:p w14:paraId="5420A104">
      <w:pPr>
        <w:pStyle w:val="2"/>
        <w:rPr>
          <w:rFonts w:hint="eastAsia"/>
        </w:rPr>
      </w:pPr>
      <w:bookmarkStart w:id="37" w:name="_Toc213949581"/>
      <w:bookmarkStart w:id="38" w:name="_Toc213884011"/>
      <w:bookmarkStart w:id="39" w:name="_Toc213884635"/>
      <w:r>
        <w:rPr>
          <w:rFonts w:hint="eastAsia"/>
        </w:rPr>
        <w:t>校园组织</w:t>
      </w:r>
      <w:bookmarkEnd w:id="37"/>
      <w:bookmarkEnd w:id="38"/>
      <w:bookmarkEnd w:id="39"/>
    </w:p>
    <w:p w14:paraId="25D21081">
      <w:pPr>
        <w:pStyle w:val="3"/>
        <w:numPr>
          <w:ilvl w:val="0"/>
          <w:numId w:val="8"/>
        </w:numPr>
        <w:spacing w:line="560" w:lineRule="exact"/>
        <w:rPr>
          <w:rFonts w:hint="eastAsia"/>
        </w:rPr>
      </w:pPr>
      <w:bookmarkStart w:id="40" w:name="_Toc213884636"/>
      <w:bookmarkStart w:id="41" w:name="_Toc213949582"/>
      <w:bookmarkStart w:id="42" w:name="_Toc213884012"/>
      <w:r>
        <w:rPr>
          <w:rFonts w:hint="eastAsia"/>
        </w:rPr>
        <w:t>校园组织加入流程</w:t>
      </w:r>
      <w:bookmarkEnd w:id="40"/>
      <w:bookmarkEnd w:id="41"/>
      <w:bookmarkEnd w:id="42"/>
    </w:p>
    <w:p w14:paraId="2A38B8A4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1）进入“校园组织”页面，可查看所有可加入的组织，包括读书协会、大学生记者团、校学生会等，每个组织会显示简介及相关人数信息。</w:t>
      </w:r>
    </w:p>
    <w:p w14:paraId="6ADDB16F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2）选择目标组织，点击“申请加入”即可提交加入申请，页面支持按“未申请”“最新”“全部”筛选组织。</w:t>
      </w:r>
    </w:p>
    <w:tbl>
      <w:tblPr>
        <w:tblStyle w:val="1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418CB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3" w:hRule="atLeast"/>
        </w:trPr>
        <w:tc>
          <w:tcPr>
            <w:tcW w:w="4148" w:type="dxa"/>
          </w:tcPr>
          <w:p w14:paraId="589ECC54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014220" cy="4319905"/>
                  <wp:effectExtent l="0" t="0" r="5080" b="4445"/>
                  <wp:docPr id="1951352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3525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4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5F119BA3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8129078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9078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0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06431">
      <w:pPr>
        <w:ind w:firstLine="560"/>
        <w:rPr>
          <w:rFonts w:hint="eastAsia"/>
        </w:rPr>
      </w:pPr>
    </w:p>
    <w:p w14:paraId="5D10365B">
      <w:pPr>
        <w:ind w:firstLine="560"/>
        <w:jc w:val="center"/>
        <w:rPr>
          <w:rFonts w:hint="eastAsia"/>
        </w:rPr>
      </w:pPr>
    </w:p>
    <w:p w14:paraId="3766E8DD">
      <w:pPr>
        <w:pStyle w:val="2"/>
        <w:rPr>
          <w:rFonts w:hint="eastAsia"/>
        </w:rPr>
      </w:pPr>
      <w:bookmarkStart w:id="43" w:name="_Toc213884013"/>
      <w:bookmarkStart w:id="44" w:name="_Toc213949583"/>
      <w:bookmarkStart w:id="45" w:name="_Toc213884637"/>
      <w:r>
        <w:rPr>
          <w:rFonts w:hint="eastAsia"/>
        </w:rPr>
        <w:t>打卡功能</w:t>
      </w:r>
      <w:bookmarkEnd w:id="43"/>
      <w:bookmarkEnd w:id="44"/>
      <w:bookmarkEnd w:id="45"/>
    </w:p>
    <w:p w14:paraId="0B7E928D">
      <w:pPr>
        <w:pStyle w:val="3"/>
        <w:numPr>
          <w:ilvl w:val="0"/>
          <w:numId w:val="9"/>
        </w:numPr>
        <w:spacing w:line="560" w:lineRule="exact"/>
        <w:rPr>
          <w:rFonts w:hint="eastAsia"/>
          <w:bCs/>
          <w:szCs w:val="32"/>
        </w:rPr>
      </w:pPr>
      <w:bookmarkStart w:id="46" w:name="_Toc213884014"/>
      <w:bookmarkStart w:id="47" w:name="_Toc213884638"/>
      <w:bookmarkStart w:id="48" w:name="_Toc213949584"/>
      <w:r>
        <w:rPr>
          <w:rStyle w:val="23"/>
          <w:rFonts w:hint="eastAsia"/>
        </w:rPr>
        <w:t>打卡功能使用流</w:t>
      </w:r>
      <w:r>
        <w:rPr>
          <w:rFonts w:hint="eastAsia"/>
          <w:bCs/>
          <w:szCs w:val="32"/>
        </w:rPr>
        <w:t>程</w:t>
      </w:r>
      <w:bookmarkEnd w:id="46"/>
      <w:bookmarkEnd w:id="47"/>
      <w:bookmarkEnd w:id="48"/>
    </w:p>
    <w:p w14:paraId="14D13C2D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点击“打卡”模块，进入打卡页面，可查看当日及后续打卡任务，在规定时间内，点击“进行打卡”完成对应打卡活动的打卡操作；若暂无打卡任务，页面会显示“还没有打卡任务”。</w:t>
      </w:r>
    </w:p>
    <w:tbl>
      <w:tblPr>
        <w:tblStyle w:val="1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760D1E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3" w:hRule="atLeast"/>
        </w:trPr>
        <w:tc>
          <w:tcPr>
            <w:tcW w:w="4148" w:type="dxa"/>
          </w:tcPr>
          <w:p w14:paraId="41D1499A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014220" cy="4319905"/>
                  <wp:effectExtent l="0" t="0" r="5080" b="4445"/>
                  <wp:docPr id="480764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64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4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501830C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416175" cy="4319905"/>
                  <wp:effectExtent l="0" t="0" r="3175" b="4445"/>
                  <wp:docPr id="2642084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084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9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644DE">
      <w:pPr>
        <w:ind w:firstLine="0" w:firstLineChars="0"/>
        <w:rPr>
          <w:rFonts w:hint="eastAsia"/>
        </w:rPr>
      </w:pPr>
    </w:p>
    <w:p w14:paraId="5556C985">
      <w:pPr>
        <w:pStyle w:val="2"/>
        <w:rPr>
          <w:rFonts w:hint="eastAsia"/>
        </w:rPr>
      </w:pPr>
      <w:bookmarkStart w:id="49" w:name="_Toc213884015"/>
      <w:bookmarkStart w:id="50" w:name="_Toc213884639"/>
      <w:bookmarkStart w:id="51" w:name="_Toc213949585"/>
      <w:r>
        <w:rPr>
          <w:rFonts w:hint="eastAsia"/>
        </w:rPr>
        <w:t>诚信值管理</w:t>
      </w:r>
      <w:bookmarkEnd w:id="49"/>
      <w:bookmarkEnd w:id="50"/>
      <w:bookmarkEnd w:id="51"/>
    </w:p>
    <w:p w14:paraId="705B3333">
      <w:pPr>
        <w:pStyle w:val="3"/>
        <w:numPr>
          <w:ilvl w:val="0"/>
          <w:numId w:val="10"/>
        </w:numPr>
        <w:spacing w:line="560" w:lineRule="exact"/>
        <w:rPr>
          <w:rFonts w:hint="eastAsia"/>
        </w:rPr>
      </w:pPr>
      <w:bookmarkStart w:id="52" w:name="_Toc213884016"/>
      <w:bookmarkStart w:id="53" w:name="_Toc213949586"/>
      <w:bookmarkStart w:id="54" w:name="_Toc213884640"/>
      <w:r>
        <w:rPr>
          <w:rFonts w:hint="eastAsia"/>
        </w:rPr>
        <w:t>诚信值查询</w:t>
      </w:r>
      <w:bookmarkEnd w:id="52"/>
      <w:bookmarkEnd w:id="53"/>
      <w:bookmarkEnd w:id="54"/>
    </w:p>
    <w:p w14:paraId="4A221E08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进入“诚信”模块，可查看个人诚信值（初始默认100分为信用完美），同时显示诚信值和更新时间。</w:t>
      </w:r>
    </w:p>
    <w:tbl>
      <w:tblPr>
        <w:tblStyle w:val="1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7E6FA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3" w:hRule="atLeast"/>
        </w:trPr>
        <w:tc>
          <w:tcPr>
            <w:tcW w:w="4148" w:type="dxa"/>
          </w:tcPr>
          <w:p w14:paraId="10E611C2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241550" cy="4319905"/>
                  <wp:effectExtent l="0" t="0" r="6350" b="4445"/>
                  <wp:docPr id="20354045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4045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1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5440B3A">
            <w:pPr>
              <w:spacing w:after="0" w:line="240" w:lineRule="auto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2022475" cy="4319905"/>
                  <wp:effectExtent l="0" t="0" r="0" b="4445"/>
                  <wp:docPr id="12859696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9696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58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438B8B">
      <w:pPr>
        <w:ind w:firstLine="0" w:firstLineChars="0"/>
        <w:rPr>
          <w:rFonts w:hint="eastAsia"/>
        </w:rPr>
      </w:pPr>
    </w:p>
    <w:p w14:paraId="17777D6A">
      <w:pPr>
        <w:pStyle w:val="3"/>
        <w:numPr>
          <w:ilvl w:val="0"/>
          <w:numId w:val="10"/>
        </w:numPr>
        <w:spacing w:line="560" w:lineRule="exact"/>
        <w:rPr>
          <w:rFonts w:hint="eastAsia"/>
        </w:rPr>
      </w:pPr>
      <w:bookmarkStart w:id="55" w:name="_Toc213884017"/>
      <w:bookmarkStart w:id="56" w:name="_Toc213884641"/>
      <w:bookmarkStart w:id="57" w:name="_Toc213949587"/>
      <w:r>
        <w:rPr>
          <w:rFonts w:hint="eastAsia"/>
        </w:rPr>
        <w:t>诚信规则说明</w:t>
      </w:r>
      <w:bookmarkEnd w:id="55"/>
      <w:bookmarkEnd w:id="56"/>
      <w:bookmarkEnd w:id="57"/>
    </w:p>
    <w:p w14:paraId="1BACE5A0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点击“规则说明”，可查看诚信值相关的评定规则，页面还会展示做任务、待守约、已守约、已失约及申诉记录等信息，暂无相关记录时会显示“暂无内容”。</w:t>
      </w:r>
    </w:p>
    <w:p w14:paraId="243D6863">
      <w:pPr>
        <w:pStyle w:val="2"/>
        <w:rPr>
          <w:rFonts w:hint="eastAsia"/>
        </w:rPr>
      </w:pPr>
      <w:bookmarkStart w:id="58" w:name="_Toc213884018"/>
      <w:bookmarkStart w:id="59" w:name="_Toc213884642"/>
      <w:bookmarkStart w:id="60" w:name="_Toc213949588"/>
      <w:r>
        <w:rPr>
          <w:rFonts w:hint="eastAsia"/>
        </w:rPr>
        <w:t>第二课堂成绩管理</w:t>
      </w:r>
      <w:bookmarkEnd w:id="58"/>
      <w:bookmarkEnd w:id="59"/>
      <w:bookmarkEnd w:id="60"/>
    </w:p>
    <w:p w14:paraId="6E30B9AD">
      <w:pPr>
        <w:pStyle w:val="3"/>
        <w:numPr>
          <w:ilvl w:val="0"/>
          <w:numId w:val="11"/>
        </w:numPr>
        <w:spacing w:line="560" w:lineRule="exact"/>
        <w:rPr>
          <w:rFonts w:hint="eastAsia"/>
        </w:rPr>
      </w:pPr>
      <w:bookmarkStart w:id="61" w:name="_Toc213884643"/>
      <w:bookmarkStart w:id="62" w:name="_Toc213884019"/>
      <w:bookmarkStart w:id="63" w:name="_Toc213949589"/>
      <w:r>
        <w:rPr>
          <w:rFonts w:hint="eastAsia"/>
        </w:rPr>
        <w:t>成绩查询</w:t>
      </w:r>
      <w:bookmarkEnd w:id="61"/>
      <w:bookmarkEnd w:id="62"/>
      <w:bookmarkEnd w:id="63"/>
    </w:p>
    <w:p w14:paraId="1E5A2D96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点击“二课成绩”模块，进入“第二课堂成绩单”页面，可查看个人学号、院系、专业、年级等信息，以及总学时（初始为0.00）和综合成绩情况。</w:t>
      </w:r>
    </w:p>
    <w:p w14:paraId="60ED9914">
      <w:pPr>
        <w:ind w:firstLine="560"/>
        <w:jc w:val="center"/>
        <w:rPr>
          <w:rFonts w:hint="eastAsia"/>
        </w:rPr>
      </w:pPr>
      <w:r>
        <w:drawing>
          <wp:inline distT="0" distB="0" distL="0" distR="0">
            <wp:extent cx="2378075" cy="4419600"/>
            <wp:effectExtent l="0" t="0" r="3175" b="0"/>
            <wp:docPr id="1872043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4392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8944" cy="44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D91E">
      <w:pPr>
        <w:pStyle w:val="3"/>
        <w:numPr>
          <w:ilvl w:val="0"/>
          <w:numId w:val="3"/>
        </w:numPr>
        <w:spacing w:line="560" w:lineRule="exact"/>
        <w:rPr>
          <w:rFonts w:hint="eastAsia"/>
        </w:rPr>
      </w:pPr>
      <w:bookmarkStart w:id="64" w:name="_Toc213884020"/>
      <w:bookmarkStart w:id="65" w:name="_Toc213949590"/>
      <w:bookmarkStart w:id="66" w:name="_Toc213884644"/>
      <w:r>
        <w:rPr>
          <w:rFonts w:hint="eastAsia"/>
        </w:rPr>
        <w:t>学分置换</w:t>
      </w:r>
      <w:bookmarkEnd w:id="64"/>
      <w:bookmarkEnd w:id="65"/>
      <w:bookmarkEnd w:id="66"/>
    </w:p>
    <w:p w14:paraId="18F86DC2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在“二课成绩”板块中，点击“学分置换”入口，可查看学分置换的相关规则及操作流程，按要求完成学分置换申请。</w:t>
      </w:r>
    </w:p>
    <w:p w14:paraId="06C2FE8B">
      <w:pPr>
        <w:pStyle w:val="3"/>
        <w:numPr>
          <w:ilvl w:val="0"/>
          <w:numId w:val="3"/>
        </w:numPr>
        <w:spacing w:line="560" w:lineRule="exact"/>
        <w:rPr>
          <w:rFonts w:hint="eastAsia"/>
        </w:rPr>
      </w:pPr>
      <w:bookmarkStart w:id="67" w:name="_Toc213949591"/>
      <w:bookmarkStart w:id="68" w:name="_Toc213884645"/>
      <w:bookmarkStart w:id="69" w:name="_Toc213884021"/>
      <w:r>
        <w:rPr>
          <w:rFonts w:hint="eastAsia"/>
        </w:rPr>
        <w:t>个人能力模型查看</w:t>
      </w:r>
      <w:bookmarkEnd w:id="67"/>
      <w:bookmarkEnd w:id="68"/>
      <w:bookmarkEnd w:id="69"/>
    </w:p>
    <w:p w14:paraId="38B5E7DC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成绩单页面会展示个人能力模型，包括思想政治、成长成才、社会实践、志愿服务、文体活动、创新创业六个维度，可直观了解自身能力发展情况。</w:t>
      </w:r>
    </w:p>
    <w:p w14:paraId="358CBC17">
      <w:pPr>
        <w:ind w:firstLine="560"/>
        <w:jc w:val="center"/>
        <w:rPr>
          <w:rFonts w:hint="eastAsia"/>
        </w:rPr>
      </w:pPr>
      <w:r>
        <w:rPr>
          <w:rFonts w:hint="eastAsia"/>
        </w:rPr>
        <w:t xml:space="preserve"> </w:t>
      </w:r>
      <w:r>
        <w:drawing>
          <wp:inline distT="0" distB="0" distL="0" distR="0">
            <wp:extent cx="2388235" cy="4319905"/>
            <wp:effectExtent l="0" t="0" r="0" b="4445"/>
            <wp:docPr id="35681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1249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8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8EAD">
      <w:pPr>
        <w:pStyle w:val="2"/>
        <w:rPr>
          <w:rFonts w:hint="eastAsia"/>
        </w:rPr>
      </w:pPr>
      <w:bookmarkStart w:id="70" w:name="_Toc213884646"/>
      <w:bookmarkStart w:id="71" w:name="_Toc213949592"/>
      <w:bookmarkStart w:id="72" w:name="_Toc213884022"/>
      <w:r>
        <w:rPr>
          <w:rFonts w:hint="eastAsia"/>
        </w:rPr>
        <w:t>其他功能</w:t>
      </w:r>
      <w:bookmarkEnd w:id="70"/>
      <w:bookmarkEnd w:id="71"/>
      <w:bookmarkEnd w:id="72"/>
    </w:p>
    <w:p w14:paraId="2EE06E18">
      <w:pPr>
        <w:pStyle w:val="3"/>
        <w:numPr>
          <w:ilvl w:val="0"/>
          <w:numId w:val="12"/>
        </w:numPr>
        <w:spacing w:line="560" w:lineRule="exact"/>
        <w:rPr>
          <w:rFonts w:hint="eastAsia"/>
        </w:rPr>
      </w:pPr>
      <w:bookmarkStart w:id="73" w:name="_Toc213884647"/>
      <w:bookmarkStart w:id="74" w:name="_Toc213949593"/>
      <w:bookmarkStart w:id="75" w:name="_Toc213884023"/>
      <w:r>
        <w:rPr>
          <w:rFonts w:hint="eastAsia"/>
        </w:rPr>
        <w:t>我的关注</w:t>
      </w:r>
      <w:bookmarkEnd w:id="73"/>
      <w:bookmarkEnd w:id="74"/>
      <w:bookmarkEnd w:id="75"/>
    </w:p>
    <w:p w14:paraId="70603F8B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进入“我的关注”页面，可查看个人关注的活动、组织或动态，方便及时获取相关更新信息。</w:t>
      </w:r>
    </w:p>
    <w:p w14:paraId="4634E8D4">
      <w:pPr>
        <w:pStyle w:val="3"/>
        <w:numPr>
          <w:ilvl w:val="0"/>
          <w:numId w:val="12"/>
        </w:numPr>
        <w:spacing w:line="560" w:lineRule="exact"/>
        <w:rPr>
          <w:rFonts w:hint="eastAsia"/>
        </w:rPr>
      </w:pPr>
      <w:bookmarkStart w:id="76" w:name="_Toc213884648"/>
      <w:bookmarkStart w:id="77" w:name="_Toc213884024"/>
      <w:bookmarkStart w:id="78" w:name="_Toc213949594"/>
      <w:r>
        <w:rPr>
          <w:rFonts w:hint="eastAsia"/>
        </w:rPr>
        <w:t>帮助反馈</w:t>
      </w:r>
      <w:bookmarkEnd w:id="76"/>
      <w:bookmarkEnd w:id="77"/>
      <w:bookmarkEnd w:id="78"/>
    </w:p>
    <w:p w14:paraId="5EE025CB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点击“帮助反馈”，可查看系统使用帮助文档，若遇到问题，可提交反馈意见，获取技术支持。</w:t>
      </w:r>
    </w:p>
    <w:p w14:paraId="15F93061">
      <w:pPr>
        <w:ind w:firstLine="56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2820035</wp:posOffset>
                </wp:positionV>
                <wp:extent cx="895350" cy="292735"/>
                <wp:effectExtent l="19050" t="19050" r="19050" b="12065"/>
                <wp:wrapNone/>
                <wp:docPr id="77720218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27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5.75pt;margin-top:222.05pt;height:23.05pt;width:70.5pt;z-index:251660288;v-text-anchor:middle;mso-width-relative:page;mso-height-relative:page;" filled="f" stroked="t" coordsize="21600,21600" o:gfxdata="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F0mYDYAAAACwEAAA8AAAAAAAAAAQAgAAAAIgAAAGRycy9kb3du&#10;cmV2LnhtbFBLAQIUABQAAAAIAIdO4kCHSQmBcQIAANIEAAAOAAAAAAAAAAEAIAAAACcBAABkcnMv&#10;ZTJvRG9jLnhtbFBLBQYAAAAABgAGAFkBAAAKBgAAAAA=&#10;">
                <v:fill on="f" focussize="0,0"/>
                <v:stroke weight="2.2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52015" cy="4319905"/>
            <wp:effectExtent l="0" t="0" r="635" b="4445"/>
            <wp:docPr id="5944176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7648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26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0F4E">
      <w:pPr>
        <w:pStyle w:val="3"/>
        <w:numPr>
          <w:ilvl w:val="0"/>
          <w:numId w:val="12"/>
        </w:numPr>
        <w:spacing w:line="560" w:lineRule="exact"/>
        <w:rPr>
          <w:rFonts w:hint="eastAsia"/>
        </w:rPr>
      </w:pPr>
      <w:bookmarkStart w:id="79" w:name="_Toc213884025"/>
      <w:bookmarkStart w:id="80" w:name="_Toc213884649"/>
      <w:bookmarkStart w:id="81" w:name="_Toc213949595"/>
      <w:r>
        <w:rPr>
          <w:rFonts w:hint="eastAsia"/>
        </w:rPr>
        <w:t>常见问题</w:t>
      </w:r>
      <w:bookmarkEnd w:id="79"/>
      <w:bookmarkEnd w:id="80"/>
      <w:bookmarkEnd w:id="81"/>
    </w:p>
    <w:p w14:paraId="7EAB286B">
      <w:pPr>
        <w:spacing w:line="560" w:lineRule="exact"/>
        <w:ind w:firstLine="560"/>
        <w:rPr>
          <w:rFonts w:hint="eastAsia"/>
        </w:rPr>
      </w:pPr>
      <w:r>
        <w:rPr>
          <w:rFonts w:hint="eastAsia"/>
        </w:rPr>
        <w:t>在常见问题板块中，可以选择对应问题进行反馈。</w:t>
      </w:r>
    </w:p>
    <w:p w14:paraId="1DC60A52">
      <w:pPr>
        <w:ind w:firstLine="560"/>
        <w:jc w:val="center"/>
        <w:rPr>
          <w:rFonts w:hint="eastAsia"/>
        </w:rPr>
      </w:pPr>
      <w:r>
        <w:t xml:space="preserve"> </w:t>
      </w:r>
      <w:r>
        <w:drawing>
          <wp:inline distT="0" distB="0" distL="0" distR="0">
            <wp:extent cx="2150110" cy="4286250"/>
            <wp:effectExtent l="0" t="0" r="2540" b="0"/>
            <wp:docPr id="9524891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89192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820" cy="43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5" w:left="1588" w:header="851" w:footer="992" w:gutter="0"/>
      <w:pgNumType w:start="0"/>
      <w:cols w:space="425" w:num="1"/>
      <w:titlePg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590009"/>
      <w:docPartObj>
        <w:docPartGallery w:val="AutoText"/>
      </w:docPartObj>
    </w:sdtPr>
    <w:sdtContent>
      <w:p w14:paraId="7E726866">
        <w:pPr>
          <w:pStyle w:val="12"/>
          <w:ind w:firstLine="360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22F815">
    <w:pPr>
      <w:pStyle w:val="12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D241A"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1681705"/>
      <w:docPartObj>
        <w:docPartGallery w:val="AutoText"/>
      </w:docPartObj>
    </w:sdtPr>
    <w:sdtContent>
      <w:p w14:paraId="5DC72729">
        <w:pPr>
          <w:pStyle w:val="12"/>
          <w:ind w:firstLine="360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677E66">
    <w:pPr>
      <w:pStyle w:val="12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firstLine="560"/>
      </w:pPr>
      <w:r>
        <w:separator/>
      </w:r>
    </w:p>
  </w:footnote>
  <w:footnote w:type="continuationSeparator" w:id="1">
    <w:p>
      <w:pPr>
        <w:spacing w:before="0" w:after="0" w:line="278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C8544">
    <w:pPr>
      <w:pStyle w:val="13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6B06C"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C4858">
    <w:pPr>
      <w:pStyle w:val="13"/>
      <w:ind w:firstLine="360"/>
      <w:rPr>
        <w:rFonts w:hint="eastAsia"/>
      </w:rPr>
    </w:pPr>
    <w:bookmarkStart w:id="82" w:name="_Toc213883998"/>
    <w:bookmarkEnd w:id="82"/>
    <w:bookmarkStart w:id="83" w:name="_Toc213884622"/>
    <w:bookmarkEnd w:id="8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25275C"/>
    <w:multiLevelType w:val="multilevel"/>
    <w:tmpl w:val="0025275C"/>
    <w:lvl w:ilvl="0" w:tentative="0">
      <w:start w:val="1"/>
      <w:numFmt w:val="decimal"/>
      <w:lvlText w:val="%1."/>
      <w:lvlJc w:val="left"/>
      <w:pPr>
        <w:ind w:left="927" w:hanging="440"/>
      </w:pPr>
    </w:lvl>
    <w:lvl w:ilvl="1" w:tentative="0">
      <w:start w:val="1"/>
      <w:numFmt w:val="lowerLetter"/>
      <w:lvlText w:val="%2)"/>
      <w:lvlJc w:val="left"/>
      <w:pPr>
        <w:ind w:left="1367" w:hanging="440"/>
      </w:pPr>
    </w:lvl>
    <w:lvl w:ilvl="2" w:tentative="0">
      <w:start w:val="1"/>
      <w:numFmt w:val="lowerRoman"/>
      <w:lvlText w:val="%3."/>
      <w:lvlJc w:val="right"/>
      <w:pPr>
        <w:ind w:left="1807" w:hanging="440"/>
      </w:pPr>
    </w:lvl>
    <w:lvl w:ilvl="3" w:tentative="0">
      <w:start w:val="1"/>
      <w:numFmt w:val="decimal"/>
      <w:lvlText w:val="%4."/>
      <w:lvlJc w:val="left"/>
      <w:pPr>
        <w:ind w:left="2247" w:hanging="440"/>
      </w:pPr>
    </w:lvl>
    <w:lvl w:ilvl="4" w:tentative="0">
      <w:start w:val="1"/>
      <w:numFmt w:val="lowerLetter"/>
      <w:lvlText w:val="%5)"/>
      <w:lvlJc w:val="left"/>
      <w:pPr>
        <w:ind w:left="2687" w:hanging="440"/>
      </w:pPr>
    </w:lvl>
    <w:lvl w:ilvl="5" w:tentative="0">
      <w:start w:val="1"/>
      <w:numFmt w:val="lowerRoman"/>
      <w:lvlText w:val="%6."/>
      <w:lvlJc w:val="right"/>
      <w:pPr>
        <w:ind w:left="3127" w:hanging="440"/>
      </w:pPr>
    </w:lvl>
    <w:lvl w:ilvl="6" w:tentative="0">
      <w:start w:val="1"/>
      <w:numFmt w:val="decimal"/>
      <w:lvlText w:val="%7."/>
      <w:lvlJc w:val="left"/>
      <w:pPr>
        <w:ind w:left="3567" w:hanging="440"/>
      </w:pPr>
    </w:lvl>
    <w:lvl w:ilvl="7" w:tentative="0">
      <w:start w:val="1"/>
      <w:numFmt w:val="lowerLetter"/>
      <w:lvlText w:val="%8)"/>
      <w:lvlJc w:val="left"/>
      <w:pPr>
        <w:ind w:left="4007" w:hanging="440"/>
      </w:pPr>
    </w:lvl>
    <w:lvl w:ilvl="8" w:tentative="0">
      <w:start w:val="1"/>
      <w:numFmt w:val="lowerRoman"/>
      <w:lvlText w:val="%9."/>
      <w:lvlJc w:val="right"/>
      <w:pPr>
        <w:ind w:left="4447" w:hanging="440"/>
      </w:pPr>
    </w:lvl>
  </w:abstractNum>
  <w:abstractNum w:abstractNumId="1">
    <w:nsid w:val="0BB43D3C"/>
    <w:multiLevelType w:val="multilevel"/>
    <w:tmpl w:val="0BB43D3C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2">
    <w:nsid w:val="1F8908FA"/>
    <w:multiLevelType w:val="multilevel"/>
    <w:tmpl w:val="1F8908FA"/>
    <w:lvl w:ilvl="0" w:tentative="0">
      <w:start w:val="1"/>
      <w:numFmt w:val="decimal"/>
      <w:lvlText w:val="%1."/>
      <w:lvlJc w:val="left"/>
      <w:pPr>
        <w:ind w:left="1160" w:hanging="440"/>
      </w:p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3">
    <w:nsid w:val="27E94518"/>
    <w:multiLevelType w:val="multilevel"/>
    <w:tmpl w:val="27E94518"/>
    <w:lvl w:ilvl="0" w:tentative="0">
      <w:start w:val="1"/>
      <w:numFmt w:val="decimal"/>
      <w:lvlText w:val="%1."/>
      <w:lvlJc w:val="left"/>
      <w:pPr>
        <w:ind w:left="1160" w:hanging="440"/>
      </w:p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4">
    <w:nsid w:val="2CF45411"/>
    <w:multiLevelType w:val="multilevel"/>
    <w:tmpl w:val="2CF45411"/>
    <w:lvl w:ilvl="0" w:tentative="0">
      <w:start w:val="1"/>
      <w:numFmt w:val="decimal"/>
      <w:lvlText w:val="%1."/>
      <w:lvlJc w:val="left"/>
      <w:pPr>
        <w:ind w:left="1160" w:hanging="440"/>
      </w:p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5">
    <w:nsid w:val="303B1423"/>
    <w:multiLevelType w:val="multilevel"/>
    <w:tmpl w:val="303B1423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6">
    <w:nsid w:val="35C93018"/>
    <w:multiLevelType w:val="multilevel"/>
    <w:tmpl w:val="35C93018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7">
    <w:nsid w:val="459056EB"/>
    <w:multiLevelType w:val="multilevel"/>
    <w:tmpl w:val="459056EB"/>
    <w:lvl w:ilvl="0" w:tentative="0">
      <w:start w:val="1"/>
      <w:numFmt w:val="chineseCountingThousand"/>
      <w:suff w:val="nothing"/>
      <w:lvlText w:val="第%1章"/>
      <w:lvlJc w:val="left"/>
      <w:pPr>
        <w:ind w:left="0" w:firstLine="0"/>
      </w:pPr>
      <w:rPr>
        <w:rFonts w:ascii="宋体" w:hAnsi="宋体" w:eastAsia="宋体"/>
        <w:sz w:val="44"/>
        <w:szCs w:val="44"/>
      </w:rPr>
    </w:lvl>
    <w:lvl w:ilvl="1" w:tentative="0">
      <w:start w:val="1"/>
      <w:numFmt w:val="decimal"/>
      <w:lvlText w:val="%2."/>
      <w:lvlJc w:val="left"/>
      <w:pPr>
        <w:ind w:left="1080" w:hanging="440"/>
      </w:pPr>
    </w:lvl>
    <w:lvl w:ilvl="2" w:tentative="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</w:abstractNum>
  <w:abstractNum w:abstractNumId="8">
    <w:nsid w:val="4AF84FEF"/>
    <w:multiLevelType w:val="multilevel"/>
    <w:tmpl w:val="4AF84FEF"/>
    <w:lvl w:ilvl="0" w:tentative="0">
      <w:start w:val="1"/>
      <w:numFmt w:val="chineseCountingThousand"/>
      <w:pStyle w:val="2"/>
      <w:lvlText w:val="%1、"/>
      <w:lvlJc w:val="left"/>
      <w:pPr>
        <w:ind w:left="1160" w:hanging="440"/>
      </w:p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9">
    <w:nsid w:val="5A942EF6"/>
    <w:multiLevelType w:val="multilevel"/>
    <w:tmpl w:val="5A942EF6"/>
    <w:lvl w:ilvl="0" w:tentative="0">
      <w:start w:val="1"/>
      <w:numFmt w:val="decimal"/>
      <w:lvlText w:val="%1."/>
      <w:lvlJc w:val="left"/>
      <w:pPr>
        <w:ind w:left="1160" w:hanging="440"/>
      </w:p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10">
    <w:nsid w:val="74AF3EEC"/>
    <w:multiLevelType w:val="multilevel"/>
    <w:tmpl w:val="74AF3EEC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11">
    <w:nsid w:val="75EB10C4"/>
    <w:multiLevelType w:val="multilevel"/>
    <w:tmpl w:val="75EB10C4"/>
    <w:lvl w:ilvl="0" w:tentative="0">
      <w:start w:val="1"/>
      <w:numFmt w:val="decimal"/>
      <w:lvlText w:val="%1."/>
      <w:lvlJc w:val="left"/>
      <w:pPr>
        <w:ind w:left="1080" w:hanging="440"/>
      </w:p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6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5E"/>
    <w:rsid w:val="000B3284"/>
    <w:rsid w:val="000B3676"/>
    <w:rsid w:val="00131FC9"/>
    <w:rsid w:val="001401F3"/>
    <w:rsid w:val="001533B9"/>
    <w:rsid w:val="001731ED"/>
    <w:rsid w:val="0018593C"/>
    <w:rsid w:val="001A2AC4"/>
    <w:rsid w:val="001B18BB"/>
    <w:rsid w:val="0020451F"/>
    <w:rsid w:val="00280B6D"/>
    <w:rsid w:val="002B797B"/>
    <w:rsid w:val="002D56D2"/>
    <w:rsid w:val="002F4180"/>
    <w:rsid w:val="0032187C"/>
    <w:rsid w:val="0039530B"/>
    <w:rsid w:val="003A1E00"/>
    <w:rsid w:val="003C0DF9"/>
    <w:rsid w:val="003F0C18"/>
    <w:rsid w:val="004E470A"/>
    <w:rsid w:val="00587453"/>
    <w:rsid w:val="00604651"/>
    <w:rsid w:val="0068200D"/>
    <w:rsid w:val="006B7EB0"/>
    <w:rsid w:val="0072301C"/>
    <w:rsid w:val="00776B91"/>
    <w:rsid w:val="00795495"/>
    <w:rsid w:val="008617CF"/>
    <w:rsid w:val="00864294"/>
    <w:rsid w:val="008A7BE6"/>
    <w:rsid w:val="008B4E5E"/>
    <w:rsid w:val="009168A2"/>
    <w:rsid w:val="009C23F8"/>
    <w:rsid w:val="009D4A34"/>
    <w:rsid w:val="00A61553"/>
    <w:rsid w:val="00AC18A5"/>
    <w:rsid w:val="00AE0FAA"/>
    <w:rsid w:val="00BB1579"/>
    <w:rsid w:val="00C5758A"/>
    <w:rsid w:val="00CA3571"/>
    <w:rsid w:val="00CF1C66"/>
    <w:rsid w:val="00D92067"/>
    <w:rsid w:val="00E4259B"/>
    <w:rsid w:val="00E42839"/>
    <w:rsid w:val="00F14090"/>
    <w:rsid w:val="00F6310B"/>
    <w:rsid w:val="00FC3049"/>
    <w:rsid w:val="00FF5415"/>
    <w:rsid w:val="3BB6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before="480" w:after="80"/>
      <w:ind w:firstLine="0" w:firstLineChars="0"/>
      <w:outlineLvl w:val="0"/>
    </w:pPr>
    <w:rPr>
      <w:rFonts w:eastAsia="黑体" w:asciiTheme="majorHAnsi" w:hAnsiTheme="majorHAnsi" w:cstheme="majorBidi"/>
      <w:color w:val="000000" w:themeColor="text1"/>
      <w:sz w:val="32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160" w:after="80"/>
      <w:ind w:firstLine="0" w:firstLineChars="0"/>
      <w:outlineLvl w:val="1"/>
    </w:pPr>
    <w:rPr>
      <w:rFonts w:eastAsia="楷体" w:asciiTheme="majorHAnsi" w:hAnsiTheme="majorHAnsi" w:cstheme="majorBidi"/>
      <w:color w:val="000000" w:themeColor="text1"/>
      <w:sz w:val="32"/>
      <w:szCs w:val="4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2"/>
      </w:numPr>
      <w:spacing w:before="160" w:after="80"/>
      <w:ind w:firstLineChars="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numPr>
        <w:ilvl w:val="3"/>
        <w:numId w:val="2"/>
      </w:numPr>
      <w:spacing w:before="80" w:after="40"/>
      <w:ind w:firstLineChars="0"/>
      <w:outlineLvl w:val="3"/>
    </w:pPr>
    <w:rPr>
      <w:rFonts w:cstheme="majorBidi"/>
      <w:color w:val="104862" w:themeColor="accent1" w:themeShade="BF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numPr>
        <w:ilvl w:val="4"/>
        <w:numId w:val="2"/>
      </w:numPr>
      <w:spacing w:before="80" w:after="40"/>
      <w:ind w:firstLineChars="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2"/>
      </w:numPr>
      <w:spacing w:before="40" w:after="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2"/>
      </w:numPr>
      <w:spacing w:before="40" w:after="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2"/>
      </w:numPr>
      <w:spacing w:after="0"/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2"/>
      </w:numPr>
      <w:spacing w:after="0"/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 w:firstLine="0" w:firstLineChars="0"/>
    </w:pPr>
    <w:rPr>
      <w:rFonts w:cs="Times New Roman" w:eastAsiaTheme="minorEastAsia"/>
      <w:kern w:val="0"/>
      <w:sz w:val="22"/>
      <w14:ligatures w14:val="none"/>
    </w:rPr>
  </w:style>
  <w:style w:type="paragraph" w:styleId="12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ind w:firstLine="20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autoRedefine/>
    <w:unhideWhenUsed/>
    <w:qFormat/>
    <w:uiPriority w:val="39"/>
    <w:pPr>
      <w:tabs>
        <w:tab w:val="left" w:pos="1540"/>
        <w:tab w:val="right" w:leader="dot" w:pos="8296"/>
      </w:tabs>
      <w:ind w:left="560" w:leftChars="200" w:firstLine="560"/>
    </w:pPr>
    <w:rPr>
      <w:rFonts w:ascii="仿宋" w:hAnsi="仿宋"/>
    </w:rPr>
  </w:style>
  <w:style w:type="paragraph" w:styleId="17">
    <w:name w:val="Title"/>
    <w:basedOn w:val="1"/>
    <w:next w:val="1"/>
    <w:link w:val="31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30"/>
      <w:szCs w:val="56"/>
    </w:rPr>
  </w:style>
  <w:style w:type="table" w:styleId="19">
    <w:name w:val="Table Grid"/>
    <w:basedOn w:val="18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字符"/>
    <w:basedOn w:val="20"/>
    <w:link w:val="2"/>
    <w:qFormat/>
    <w:uiPriority w:val="9"/>
    <w:rPr>
      <w:rFonts w:eastAsia="黑体" w:asciiTheme="majorHAnsi" w:hAnsiTheme="majorHAnsi" w:cstheme="majorBidi"/>
      <w:color w:val="000000" w:themeColor="text1"/>
      <w:sz w:val="32"/>
      <w:szCs w:val="48"/>
      <w14:textFill>
        <w14:solidFill>
          <w14:schemeClr w14:val="tx1"/>
        </w14:solidFill>
      </w14:textFill>
    </w:rPr>
  </w:style>
  <w:style w:type="character" w:customStyle="1" w:styleId="23">
    <w:name w:val="标题 2 字符"/>
    <w:basedOn w:val="20"/>
    <w:link w:val="3"/>
    <w:uiPriority w:val="9"/>
    <w:rPr>
      <w:rFonts w:eastAsia="楷体" w:asciiTheme="majorHAnsi" w:hAnsiTheme="majorHAnsi" w:cstheme="majorBidi"/>
      <w:color w:val="000000" w:themeColor="text1"/>
      <w:sz w:val="32"/>
      <w:szCs w:val="40"/>
      <w14:textFill>
        <w14:solidFill>
          <w14:schemeClr w14:val="tx1"/>
        </w14:solidFill>
      </w14:textFill>
    </w:rPr>
  </w:style>
  <w:style w:type="character" w:customStyle="1" w:styleId="24">
    <w:name w:val="标题 3 字符"/>
    <w:basedOn w:val="20"/>
    <w:link w:val="4"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30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Intense Reference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Book Title"/>
    <w:basedOn w:val="20"/>
    <w:qFormat/>
    <w:uiPriority w:val="33"/>
    <w:rPr>
      <w:rFonts w:eastAsia="宋体"/>
      <w:b/>
      <w:bCs/>
      <w:iCs/>
      <w:spacing w:val="5"/>
      <w:sz w:val="44"/>
    </w:rPr>
  </w:style>
  <w:style w:type="character" w:customStyle="1" w:styleId="41">
    <w:name w:val="页眉 字符"/>
    <w:basedOn w:val="20"/>
    <w:link w:val="13"/>
    <w:qFormat/>
    <w:uiPriority w:val="99"/>
    <w:rPr>
      <w:rFonts w:eastAsia="宋体"/>
      <w:sz w:val="18"/>
      <w:szCs w:val="18"/>
    </w:rPr>
  </w:style>
  <w:style w:type="character" w:customStyle="1" w:styleId="42">
    <w:name w:val="页脚 字符"/>
    <w:basedOn w:val="20"/>
    <w:link w:val="12"/>
    <w:qFormat/>
    <w:uiPriority w:val="99"/>
    <w:rPr>
      <w:rFonts w:eastAsia="宋体"/>
      <w:sz w:val="18"/>
      <w:szCs w:val="18"/>
    </w:rPr>
  </w:style>
  <w:style w:type="paragraph" w:customStyle="1" w:styleId="4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color w:val="104862" w:themeColor="accent1" w:themeShade="BF"/>
      <w:kern w:val="0"/>
      <w:szCs w:val="32"/>
      <w14:ligatures w14:val="none"/>
    </w:rPr>
  </w:style>
  <w:style w:type="paragraph" w:styleId="44">
    <w:name w:val="No Spacing"/>
    <w:link w:val="45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  <w14:ligatures w14:val="none"/>
    </w:rPr>
  </w:style>
  <w:style w:type="character" w:customStyle="1" w:styleId="45">
    <w:name w:val="无间隔 字符"/>
    <w:basedOn w:val="20"/>
    <w:link w:val="44"/>
    <w:qFormat/>
    <w:uiPriority w:val="1"/>
    <w:rPr>
      <w:kern w:val="0"/>
      <w14:ligatures w14:val="none"/>
    </w:rPr>
  </w:style>
  <w:style w:type="paragraph" w:customStyle="1" w:styleId="46">
    <w:name w:val="21bc9c4b-6a32-43e5-beaa-fd2d792c5735"/>
    <w:basedOn w:val="2"/>
    <w:next w:val="47"/>
    <w:link w:val="48"/>
    <w:qFormat/>
    <w:uiPriority w:val="0"/>
    <w:pPr>
      <w:adjustRightInd w:val="0"/>
      <w:spacing w:before="0" w:after="0" w:line="288" w:lineRule="auto"/>
    </w:pPr>
    <w:rPr>
      <w:rFonts w:ascii="微软雅黑" w:hAnsi="微软雅黑" w:eastAsia="微软雅黑"/>
      <w:b/>
      <w:color w:val="000000"/>
    </w:rPr>
  </w:style>
  <w:style w:type="paragraph" w:customStyle="1" w:styleId="47">
    <w:name w:val="acbfdd8b-e11b-4d36-88ff-6049b138f862"/>
    <w:basedOn w:val="1"/>
    <w:link w:val="49"/>
    <w:qFormat/>
    <w:uiPriority w:val="0"/>
    <w:pPr>
      <w:adjustRightInd w:val="0"/>
      <w:spacing w:after="0" w:line="288" w:lineRule="auto"/>
      <w:ind w:firstLine="0" w:firstLineChars="0"/>
    </w:pPr>
    <w:rPr>
      <w:rFonts w:ascii="微软雅黑" w:hAnsi="微软雅黑" w:eastAsia="微软雅黑"/>
      <w:color w:val="000000"/>
      <w:sz w:val="22"/>
    </w:rPr>
  </w:style>
  <w:style w:type="character" w:customStyle="1" w:styleId="48">
    <w:name w:val="21bc9c4b-6a32-43e5-beaa-fd2d792c5735 字符"/>
    <w:basedOn w:val="20"/>
    <w:link w:val="46"/>
    <w:qFormat/>
    <w:uiPriority w:val="0"/>
    <w:rPr>
      <w:rFonts w:ascii="微软雅黑" w:hAnsi="微软雅黑" w:eastAsia="微软雅黑" w:cstheme="majorBidi"/>
      <w:b/>
      <w:color w:val="000000"/>
      <w:sz w:val="32"/>
      <w:szCs w:val="48"/>
    </w:rPr>
  </w:style>
  <w:style w:type="character" w:customStyle="1" w:styleId="49">
    <w:name w:val="acbfdd8b-e11b-4d36-88ff-6049b138f862 字符"/>
    <w:basedOn w:val="20"/>
    <w:link w:val="47"/>
    <w:qFormat/>
    <w:uiPriority w:val="0"/>
    <w:rPr>
      <w:rFonts w:ascii="微软雅黑" w:hAnsi="微软雅黑" w:eastAsia="微软雅黑"/>
      <w:color w:val="000000"/>
    </w:rPr>
  </w:style>
  <w:style w:type="paragraph" w:customStyle="1" w:styleId="50">
    <w:name w:val="71e7dc79-1ff7-45e8-997d-0ebda3762b91"/>
    <w:basedOn w:val="3"/>
    <w:next w:val="47"/>
    <w:link w:val="51"/>
    <w:qFormat/>
    <w:uiPriority w:val="0"/>
    <w:pPr>
      <w:adjustRightInd w:val="0"/>
      <w:spacing w:before="0" w:after="0" w:line="288" w:lineRule="auto"/>
    </w:pPr>
    <w:rPr>
      <w:rFonts w:ascii="微软雅黑" w:hAnsi="微软雅黑" w:eastAsia="微软雅黑"/>
      <w:b/>
      <w:color w:val="000000"/>
      <w:sz w:val="28"/>
    </w:rPr>
  </w:style>
  <w:style w:type="character" w:customStyle="1" w:styleId="51">
    <w:name w:val="71e7dc79-1ff7-45e8-997d-0ebda3762b91 字符"/>
    <w:basedOn w:val="20"/>
    <w:link w:val="50"/>
    <w:qFormat/>
    <w:uiPriority w:val="0"/>
    <w:rPr>
      <w:rFonts w:ascii="微软雅黑" w:hAnsi="微软雅黑" w:eastAsia="微软雅黑" w:cstheme="majorBidi"/>
      <w:b/>
      <w:color w:val="000000"/>
      <w:sz w:val="28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glossaryDocument" Target="glossary/document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33019375316D43ACBB88018160D6484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348618-CF88-439F-AE83-C4FA79CC9FD1}"/>
      </w:docPartPr>
      <w:docPartBody>
        <w:p w14:paraId="7A5C848E">
          <w:pPr>
            <w:pStyle w:val="4"/>
            <w:rPr>
              <w:rFonts w:hint="eastAsia"/>
            </w:rPr>
          </w:pPr>
          <w:r>
            <w:rPr>
              <w:rFonts w:asciiTheme="majorHAnsi" w:hAnsiTheme="majorHAnsi" w:eastAsiaTheme="majorEastAsia" w:cstheme="majorBidi"/>
              <w:caps/>
              <w:color w:val="156082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678AE739AFB946C08CD1D75D9F3CE66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A91D82-C338-4AB7-974E-5422119664EB}"/>
      </w:docPartPr>
      <w:docPartBody>
        <w:p w14:paraId="5B202323">
          <w:pPr>
            <w:pStyle w:val="5"/>
            <w:rPr>
              <w:rFonts w:hint="eastAsia"/>
            </w:rPr>
          </w:pPr>
          <w:r>
            <w:rPr>
              <w:color w:val="156082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B0F"/>
    <w:rsid w:val="001A2AC4"/>
    <w:rsid w:val="00321C19"/>
    <w:rsid w:val="00500B0F"/>
    <w:rsid w:val="006B7EB0"/>
    <w:rsid w:val="00BB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33019375316D43ACBB88018160D64843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customStyle="1" w:styleId="5">
    <w:name w:val="678AE739AFB946C08CD1D75D9F3CE665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21E09F-1F52-4C34-B7C8-D075A9C568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1550</Words>
  <Characters>1615</Characters>
  <Lines>167</Lines>
  <Paragraphs>179</Paragraphs>
  <TotalTime>3</TotalTime>
  <ScaleCrop>false</ScaleCrop>
  <LinksUpToDate>false</LinksUpToDate>
  <CharactersWithSpaces>1789</CharactersWithSpaces>
  <Application>WPS Office_12.1.0.26381_F1E327BC-269C-435d-A152-05C5408002CA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2025-11-14T09:49:00Z</dcterms:created>
  <dc:creator>佳音 董</dc:creator>
  <cp:lastModifiedBy>曹寅飞</cp:lastModifiedBy>
  <dcterms:modified xsi:type="dcterms:W3CDTF">2026-06-18T01:55:05Z</dcterms:modified>
  <dc:subject>（学生版）</dc:subject>
  <dc:title>智慧团学使用手册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eyJoZGlkIjoiNDY0YjU4NjM2ODk5Yjc2MDY3MGE1NzYxYzQ1ODkzNGUiLCJ1c2VySWQiOiIyNDAyMTkwMTMifQ==</vt:lpwstr>
  </property>
  <property fmtid="{D5CDD505-2E9C-101B-9397-08002B2CF9AE}" pid="3" name="KSOProductBuildVer">
    <vt:lpwstr>2052-12.1.0.26381</vt:lpwstr>
  </property>
  <property fmtid="{D5CDD505-2E9C-101B-9397-08002B2CF9AE}" pid="4" name="ICV">
    <vt:lpwstr>E79ED2CB8DCD4AEF91146B92168F104F_13</vt:lpwstr>
  </property>
</Properties>
</file>